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05 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Estou com dúvidas sobre os orçamentos solicitados, visto que no edital não deixa claro quais os equipamentos e estruturas nas cidades contempladas pelo projeto.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Aguardo informações.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ESCLARECIMENTO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Deverão ser providos pela OSC os materiais especificados no subitem ‘3.17.7. Logística’, que descreve as orientações acerca dos deslocamentos, estrutura física, materiais do projeto e composição das equipes. Em conformidade ao ANEXO III – MEMÓRIA DE CÁLCULO do Edital. Atendendo às orientações estabelecidas no item ‘3.11. Descrição do serviço’ e ‘3,13 Execução’. Em busca de fornecer as qualificações necessárias conforme Anexo VIII - CONTEÚDO PROGRAMÁTICO CAPACITAÇÕES E QUALIFICAÇÕES.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